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0B2049">
      <w:pPr>
        <w:spacing w:line="560" w:lineRule="exact"/>
        <w:ind w:right="-153" w:rightChars="-73"/>
        <w:rPr>
          <w:sz w:val="28"/>
          <w:szCs w:val="28"/>
        </w:rPr>
      </w:pPr>
    </w:p>
    <w:p w14:paraId="10B5BC72">
      <w:pPr>
        <w:spacing w:line="520" w:lineRule="exact"/>
        <w:ind w:left="-23" w:leftChars="-11" w:right="-6" w:firstLine="7" w:firstLineChars="4"/>
        <w:jc w:val="center"/>
        <w:rPr>
          <w:rFonts w:hint="eastAsia" w:ascii="方正小标宋简体" w:hAnsi="宋体" w:eastAsia="方正小标宋简体"/>
          <w:color w:val="FF0000"/>
          <w:w w:val="90"/>
          <w:kern w:val="6"/>
          <w:szCs w:val="32"/>
        </w:rPr>
      </w:pPr>
    </w:p>
    <w:p w14:paraId="0BC23D60">
      <w:pPr>
        <w:spacing w:line="520" w:lineRule="exact"/>
        <w:ind w:left="-23" w:leftChars="-11" w:right="-6" w:firstLine="7" w:firstLineChars="4"/>
        <w:jc w:val="center"/>
        <w:rPr>
          <w:rFonts w:hint="eastAsia" w:ascii="方正小标宋简体" w:hAnsi="宋体" w:eastAsia="方正小标宋简体"/>
          <w:color w:val="FF0000"/>
          <w:w w:val="90"/>
          <w:kern w:val="6"/>
          <w:szCs w:val="32"/>
        </w:rPr>
      </w:pPr>
    </w:p>
    <w:p w14:paraId="16F0A470">
      <w:pPr>
        <w:ind w:left="-23" w:leftChars="-11" w:right="-6"/>
        <w:jc w:val="center"/>
        <w:rPr>
          <w:rFonts w:hint="eastAsia" w:ascii="方正大标宋简体" w:hAnsi="宋体" w:eastAsia="方正大标宋简体"/>
          <w:color w:val="FF0000"/>
          <w:spacing w:val="60"/>
          <w:sz w:val="76"/>
          <w:szCs w:val="76"/>
        </w:rPr>
      </w:pPr>
      <w:r>
        <w:rPr>
          <w:rFonts w:hint="eastAsia" w:ascii="方正大标宋简体" w:hAnsi="宋体" w:eastAsia="方正大标宋简体"/>
          <w:color w:val="FF0000"/>
          <w:spacing w:val="60"/>
          <w:kern w:val="6"/>
          <w:sz w:val="76"/>
          <w:szCs w:val="76"/>
        </w:rPr>
        <w:t>河北工业大学</w:t>
      </w:r>
      <w:r>
        <w:rPr>
          <w:rFonts w:hint="eastAsia" w:ascii="方正大标宋简体" w:hAnsi="宋体" w:eastAsia="方正大标宋简体"/>
          <w:color w:val="FF0000"/>
          <w:spacing w:val="60"/>
          <w:sz w:val="76"/>
          <w:szCs w:val="76"/>
        </w:rPr>
        <w:t>文件</w:t>
      </w:r>
    </w:p>
    <w:p w14:paraId="1601251A">
      <w:pPr>
        <w:pBdr>
          <w:bottom w:val="single" w:color="FF0000" w:sz="18" w:space="10"/>
        </w:pBdr>
        <w:tabs>
          <w:tab w:val="left" w:pos="2913"/>
          <w:tab w:val="center" w:pos="4500"/>
        </w:tabs>
        <w:spacing w:line="500" w:lineRule="exact"/>
        <w:jc w:val="center"/>
        <w:rPr>
          <w:szCs w:val="32"/>
        </w:rPr>
      </w:pPr>
    </w:p>
    <w:p w14:paraId="5693BFF9">
      <w:pPr>
        <w:pBdr>
          <w:bottom w:val="single" w:color="FF0000" w:sz="18" w:space="10"/>
        </w:pBdr>
        <w:tabs>
          <w:tab w:val="left" w:pos="2913"/>
          <w:tab w:val="center" w:pos="4500"/>
        </w:tabs>
        <w:spacing w:line="500" w:lineRule="exact"/>
        <w:jc w:val="center"/>
        <w:rPr>
          <w:szCs w:val="32"/>
        </w:rPr>
      </w:pPr>
    </w:p>
    <w:p w14:paraId="3C75163E">
      <w:pPr>
        <w:pBdr>
          <w:bottom w:val="single" w:color="FF0000" w:sz="18" w:space="10"/>
        </w:pBdr>
        <w:tabs>
          <w:tab w:val="left" w:pos="2913"/>
          <w:tab w:val="center" w:pos="4500"/>
        </w:tabs>
        <w:spacing w:line="540" w:lineRule="exact"/>
        <w:ind w:firstLine="320" w:firstLineChars="100"/>
        <w:jc w:val="center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color w:val="FF0000"/>
          <w:sz w:val="32"/>
          <w:szCs w:val="32"/>
        </w:rPr>
        <w:t>河北工大〔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20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23</w:t>
      </w:r>
      <w:r>
        <w:rPr>
          <w:rFonts w:hint="eastAsia" w:ascii="仿宋_GB2312" w:hAnsi="Times New Roman" w:eastAsia="仿宋_GB2312"/>
          <w:color w:val="FF0000"/>
          <w:sz w:val="32"/>
          <w:szCs w:val="32"/>
        </w:rPr>
        <w:t>〕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242</w:t>
      </w:r>
      <w:r>
        <w:rPr>
          <w:rFonts w:hint="eastAsia" w:ascii="仿宋_GB2312" w:hAnsi="Times New Roman" w:eastAsia="仿宋_GB2312"/>
          <w:color w:val="FF0000"/>
          <w:sz w:val="32"/>
          <w:szCs w:val="32"/>
        </w:rPr>
        <w:t>号</w:t>
      </w:r>
    </w:p>
    <w:p w14:paraId="58B9F7CD">
      <w:pPr>
        <w:spacing w:line="620" w:lineRule="exact"/>
        <w:jc w:val="center"/>
        <w:rPr>
          <w:rFonts w:hint="eastAsia" w:ascii="方正小标宋简体" w:hAnsi="宋体" w:eastAsia="方正小标宋简体"/>
          <w:kern w:val="6"/>
          <w:sz w:val="44"/>
          <w:szCs w:val="44"/>
        </w:rPr>
      </w:pPr>
    </w:p>
    <w:p w14:paraId="64D777C8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河北工业大学</w:t>
      </w:r>
    </w:p>
    <w:p w14:paraId="29F9197A">
      <w:pPr>
        <w:spacing w:line="580" w:lineRule="exact"/>
        <w:jc w:val="center"/>
        <w:rPr>
          <w:rFonts w:ascii="仿宋_GB2312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kern w:val="6"/>
          <w:sz w:val="44"/>
          <w:szCs w:val="44"/>
        </w:rPr>
        <w:t>关于印发</w:t>
      </w:r>
      <w:r>
        <w:rPr>
          <w:rFonts w:hint="eastAsia" w:ascii="方正小标宋简体" w:eastAsia="方正小标宋简体"/>
          <w:sz w:val="44"/>
          <w:szCs w:val="44"/>
        </w:rPr>
        <w:t>《河北工业大学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考场规则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修订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）</w:t>
      </w:r>
      <w:r>
        <w:rPr>
          <w:rFonts w:hint="eastAsia" w:ascii="方正小标宋简体" w:eastAsia="方正小标宋简体"/>
          <w:sz w:val="44"/>
          <w:szCs w:val="44"/>
        </w:rPr>
        <w:t>》的通知</w:t>
      </w:r>
    </w:p>
    <w:p w14:paraId="03F9F6A1">
      <w:pPr>
        <w:spacing w:line="580" w:lineRule="exact"/>
        <w:rPr>
          <w:rFonts w:ascii="仿宋_GB2312" w:eastAsia="仿宋_GB2312"/>
          <w:sz w:val="32"/>
          <w:szCs w:val="32"/>
        </w:rPr>
      </w:pPr>
    </w:p>
    <w:p w14:paraId="5BB37CDD">
      <w:pPr>
        <w:spacing w:line="580" w:lineRule="exact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校内各单位、部门：</w:t>
      </w:r>
    </w:p>
    <w:p w14:paraId="7CCAF25C">
      <w:pPr>
        <w:widowControl/>
        <w:adjustRightInd w:val="0"/>
        <w:snapToGrid w:val="0"/>
        <w:spacing w:line="580" w:lineRule="exact"/>
        <w:ind w:firstLine="627" w:firstLineChars="196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营造良好的考试环境，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保障教育教学考试工作顺利进行，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学校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修订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了</w:t>
      </w:r>
      <w:r>
        <w:rPr>
          <w:rFonts w:hint="eastAsia" w:ascii="仿宋_GB2312" w:eastAsia="仿宋_GB2312"/>
          <w:sz w:val="32"/>
          <w:szCs w:val="32"/>
        </w:rPr>
        <w:t>《河北工业大学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考场规则</w:t>
      </w:r>
      <w:r>
        <w:rPr>
          <w:rFonts w:hint="eastAsia" w:ascii="仿宋_GB2312" w:eastAsia="仿宋_GB2312"/>
          <w:sz w:val="32"/>
          <w:szCs w:val="32"/>
        </w:rPr>
        <w:t>（修订）》</w:t>
      </w:r>
      <w:r>
        <w:rPr>
          <w:rFonts w:hint="eastAsia" w:ascii="仿宋_GB2312" w:hAnsi="宋体" w:eastAsia="仿宋_GB2312"/>
          <w:kern w:val="6"/>
          <w:sz w:val="32"/>
          <w:szCs w:val="32"/>
        </w:rPr>
        <w:t>，现予以印发，请遵照执行。</w:t>
      </w:r>
    </w:p>
    <w:p w14:paraId="73B411AF">
      <w:pPr>
        <w:widowControl/>
        <w:adjustRightInd w:val="0"/>
        <w:snapToGrid w:val="0"/>
        <w:spacing w:line="580" w:lineRule="exact"/>
        <w:rPr>
          <w:rFonts w:ascii="仿宋_GB2312" w:hAnsi="宋体" w:eastAsia="仿宋_GB2312"/>
          <w:kern w:val="6"/>
          <w:sz w:val="32"/>
          <w:szCs w:val="32"/>
        </w:rPr>
      </w:pPr>
      <w:bookmarkStart w:id="0" w:name="_GoBack"/>
      <w:bookmarkEnd w:id="0"/>
    </w:p>
    <w:p w14:paraId="763D1B73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 xml:space="preserve"> </w:t>
      </w:r>
      <w:r>
        <w:rPr>
          <w:rFonts w:ascii="仿宋_GB2312" w:hAnsi="宋体" w:eastAsia="仿宋_GB2312"/>
          <w:kern w:val="6"/>
          <w:sz w:val="32"/>
          <w:szCs w:val="32"/>
        </w:rPr>
        <w:t xml:space="preserve">                           </w:t>
      </w:r>
      <w:r>
        <w:rPr>
          <w:rFonts w:hint="eastAsia" w:ascii="仿宋_GB2312" w:eastAsia="仿宋_GB2312"/>
          <w:sz w:val="32"/>
          <w:szCs w:val="32"/>
        </w:rPr>
        <w:t>河北工业大学</w:t>
      </w:r>
    </w:p>
    <w:p w14:paraId="209893DC">
      <w:pPr>
        <w:spacing w:line="58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122627A2">
      <w:pPr>
        <w:spacing w:line="620" w:lineRule="exact"/>
        <w:jc w:val="center"/>
        <w:rPr>
          <w:rFonts w:hint="eastAsia" w:ascii="方正小标宋简体" w:hAnsi="宋体" w:eastAsia="方正小标宋简体"/>
          <w:kern w:val="6"/>
          <w:sz w:val="44"/>
          <w:szCs w:val="44"/>
        </w:rPr>
      </w:pPr>
    </w:p>
    <w:p w14:paraId="0ABE5D1F">
      <w:pPr>
        <w:spacing w:line="620" w:lineRule="exact"/>
        <w:jc w:val="center"/>
        <w:rPr>
          <w:rFonts w:hint="eastAsia" w:ascii="方正小标宋简体" w:hAnsi="宋体" w:eastAsia="方正小标宋简体"/>
          <w:kern w:val="6"/>
          <w:sz w:val="44"/>
          <w:szCs w:val="44"/>
        </w:rPr>
      </w:pPr>
    </w:p>
    <w:p w14:paraId="15FE0793">
      <w:pPr>
        <w:spacing w:line="58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河北工业大学考场规则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修订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）</w:t>
      </w:r>
    </w:p>
    <w:p w14:paraId="4FA7CD73">
      <w:pPr>
        <w:spacing w:line="580" w:lineRule="exact"/>
        <w:jc w:val="center"/>
        <w:rPr>
          <w:rFonts w:ascii="仿宋_GB2312" w:eastAsia="仿宋_GB2312"/>
          <w:sz w:val="32"/>
          <w:szCs w:val="32"/>
        </w:rPr>
      </w:pPr>
    </w:p>
    <w:p w14:paraId="67706093">
      <w:pPr>
        <w:pStyle w:val="8"/>
        <w:spacing w:line="580" w:lineRule="exact"/>
        <w:ind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考试是课程教学的重要环节，为维持良好的考场环境，确保考生严格遵守考场秩序，保障考核工作顺利进行，特制定本规定。</w:t>
      </w:r>
    </w:p>
    <w:p w14:paraId="1D2473EA">
      <w:pPr>
        <w:spacing w:line="580" w:lineRule="exact"/>
        <w:ind w:firstLine="643" w:firstLineChars="200"/>
        <w:rPr>
          <w:rFonts w:hint="eastAsia" w:ascii="仿宋" w:hAnsi="仿宋" w:cs="仿宋"/>
          <w:sz w:val="32"/>
          <w:szCs w:val="32"/>
        </w:rPr>
      </w:pPr>
      <w:r>
        <w:rPr>
          <w:rStyle w:val="9"/>
          <w:rFonts w:hint="eastAsia"/>
          <w:b/>
          <w:bCs/>
          <w:sz w:val="32"/>
          <w:szCs w:val="32"/>
        </w:rPr>
        <w:t>第一条</w:t>
      </w:r>
      <w:r>
        <w:rPr>
          <w:rFonts w:hint="eastAsia" w:ascii="仿宋" w:hAnsi="仿宋" w:cs="仿宋"/>
          <w:sz w:val="32"/>
          <w:szCs w:val="32"/>
        </w:rPr>
        <w:t xml:space="preserve">  </w:t>
      </w:r>
      <w:r>
        <w:rPr>
          <w:rStyle w:val="9"/>
          <w:rFonts w:hint="eastAsia"/>
          <w:sz w:val="32"/>
          <w:szCs w:val="32"/>
        </w:rPr>
        <w:t>考生参加考试必须携带校园卡，没有校园卡的学生不允许参加考试。</w:t>
      </w:r>
    </w:p>
    <w:p w14:paraId="11E1EB1D">
      <w:pPr>
        <w:spacing w:line="580" w:lineRule="exact"/>
        <w:ind w:firstLine="643" w:firstLineChars="200"/>
        <w:rPr>
          <w:rFonts w:hint="eastAsia" w:ascii="仿宋" w:hAnsi="仿宋" w:cs="仿宋"/>
          <w:sz w:val="32"/>
          <w:szCs w:val="32"/>
        </w:rPr>
      </w:pPr>
      <w:r>
        <w:rPr>
          <w:rStyle w:val="9"/>
          <w:rFonts w:hint="eastAsia"/>
          <w:b/>
          <w:bCs/>
          <w:sz w:val="32"/>
          <w:szCs w:val="32"/>
        </w:rPr>
        <w:t>第二条</w:t>
      </w:r>
      <w:r>
        <w:rPr>
          <w:rFonts w:hint="eastAsia" w:ascii="仿宋" w:hAnsi="仿宋" w:cs="仿宋"/>
          <w:sz w:val="32"/>
          <w:szCs w:val="32"/>
        </w:rPr>
        <w:t xml:space="preserve">  </w:t>
      </w:r>
      <w:r>
        <w:rPr>
          <w:rStyle w:val="9"/>
          <w:rFonts w:hint="eastAsia"/>
          <w:sz w:val="32"/>
          <w:szCs w:val="32"/>
        </w:rPr>
        <w:t>考生应提前10分钟进入考场，并保持肃静。考试开始后，迟到30分钟者不准进入考场，该门课程成绩按旷考记。未交卷之前，学生不准离开考场；考试结束前10分钟，不允许交卷离场直至考试结束。</w:t>
      </w:r>
    </w:p>
    <w:p w14:paraId="1C4BA336">
      <w:pPr>
        <w:spacing w:line="580" w:lineRule="exact"/>
        <w:ind w:firstLine="643" w:firstLineChars="200"/>
        <w:rPr>
          <w:rFonts w:hint="eastAsia" w:ascii="仿宋" w:hAnsi="仿宋" w:cs="仿宋"/>
          <w:sz w:val="32"/>
          <w:szCs w:val="32"/>
        </w:rPr>
      </w:pPr>
      <w:r>
        <w:rPr>
          <w:rStyle w:val="9"/>
          <w:rFonts w:hint="eastAsia"/>
          <w:b/>
          <w:bCs/>
          <w:sz w:val="32"/>
          <w:szCs w:val="32"/>
        </w:rPr>
        <w:t>第三条</w:t>
      </w:r>
      <w:r>
        <w:rPr>
          <w:rFonts w:hint="eastAsia" w:ascii="仿宋" w:hAnsi="仿宋" w:cs="仿宋"/>
          <w:sz w:val="32"/>
          <w:szCs w:val="32"/>
        </w:rPr>
        <w:t xml:space="preserve">  </w:t>
      </w:r>
      <w:r>
        <w:rPr>
          <w:rStyle w:val="9"/>
          <w:rFonts w:hint="eastAsia"/>
          <w:sz w:val="32"/>
          <w:szCs w:val="32"/>
        </w:rPr>
        <w:t>考生不得携带非考试所需物品（如手机、有存储功能的计算器、电子词典等电子设备、书包等）进入考场，已带入考场的，在考试开始信号发出前须放在指定位置。</w:t>
      </w:r>
    </w:p>
    <w:p w14:paraId="6264E80E">
      <w:pPr>
        <w:spacing w:line="580" w:lineRule="exact"/>
        <w:ind w:firstLine="643" w:firstLineChars="200"/>
        <w:rPr>
          <w:rFonts w:hint="eastAsia" w:ascii="仿宋" w:hAnsi="仿宋" w:cs="仿宋"/>
          <w:sz w:val="32"/>
          <w:szCs w:val="32"/>
        </w:rPr>
      </w:pPr>
      <w:r>
        <w:rPr>
          <w:rStyle w:val="9"/>
          <w:rFonts w:hint="eastAsia"/>
          <w:b/>
          <w:bCs/>
          <w:sz w:val="32"/>
          <w:szCs w:val="32"/>
        </w:rPr>
        <w:t>第四条</w:t>
      </w:r>
      <w:r>
        <w:rPr>
          <w:rFonts w:hint="eastAsia" w:ascii="仿宋" w:hAnsi="仿宋" w:cs="仿宋"/>
          <w:sz w:val="32"/>
          <w:szCs w:val="32"/>
        </w:rPr>
        <w:t xml:space="preserve">  </w:t>
      </w:r>
      <w:r>
        <w:rPr>
          <w:rStyle w:val="9"/>
          <w:rFonts w:hint="eastAsia"/>
          <w:sz w:val="32"/>
          <w:szCs w:val="32"/>
        </w:rPr>
        <w:t>考生入场后应按监考教师规定的座位入座，不得擅自挪动座位。</w:t>
      </w:r>
    </w:p>
    <w:p w14:paraId="2D1F2E7C">
      <w:pPr>
        <w:spacing w:line="580" w:lineRule="exact"/>
        <w:ind w:firstLine="643" w:firstLineChars="200"/>
        <w:rPr>
          <w:rStyle w:val="9"/>
          <w:rFonts w:hint="eastAsia"/>
          <w:sz w:val="32"/>
          <w:szCs w:val="32"/>
        </w:rPr>
      </w:pPr>
      <w:r>
        <w:rPr>
          <w:rStyle w:val="9"/>
          <w:rFonts w:hint="eastAsia"/>
          <w:b/>
          <w:bCs/>
          <w:sz w:val="32"/>
          <w:szCs w:val="32"/>
        </w:rPr>
        <w:t>第五条</w:t>
      </w:r>
      <w:r>
        <w:rPr>
          <w:rFonts w:hint="eastAsia" w:ascii="仿宋" w:hAnsi="仿宋" w:cs="仿宋"/>
          <w:sz w:val="32"/>
          <w:szCs w:val="32"/>
        </w:rPr>
        <w:t xml:space="preserve">  </w:t>
      </w:r>
      <w:r>
        <w:rPr>
          <w:rStyle w:val="9"/>
          <w:rFonts w:hint="eastAsia"/>
          <w:sz w:val="32"/>
          <w:szCs w:val="32"/>
        </w:rPr>
        <w:t>考试开始信号发出前或考试结束信号发出后，考生不得答题。</w:t>
      </w:r>
    </w:p>
    <w:p w14:paraId="43FBEAF3">
      <w:pPr>
        <w:spacing w:line="580" w:lineRule="exact"/>
        <w:ind w:firstLine="643" w:firstLineChars="200"/>
        <w:rPr>
          <w:rStyle w:val="9"/>
          <w:rFonts w:hint="eastAsia"/>
          <w:sz w:val="32"/>
          <w:szCs w:val="32"/>
        </w:rPr>
      </w:pPr>
      <w:r>
        <w:rPr>
          <w:rStyle w:val="9"/>
          <w:rFonts w:hint="eastAsia"/>
          <w:b/>
          <w:bCs/>
          <w:sz w:val="32"/>
          <w:szCs w:val="32"/>
        </w:rPr>
        <w:t>第六条</w:t>
      </w:r>
      <w:r>
        <w:rPr>
          <w:rFonts w:hint="eastAsia" w:ascii="仿宋" w:hAnsi="仿宋" w:cs="仿宋"/>
          <w:sz w:val="32"/>
          <w:szCs w:val="32"/>
        </w:rPr>
        <w:t xml:space="preserve">  </w:t>
      </w:r>
      <w:r>
        <w:rPr>
          <w:rStyle w:val="9"/>
          <w:rFonts w:hint="eastAsia"/>
          <w:sz w:val="32"/>
          <w:szCs w:val="32"/>
        </w:rPr>
        <w:t>考试开始后，与考试无关的人员不得擅自进入考场，考生未经监考人员同意在考试中不得擅自离开考场。</w:t>
      </w:r>
    </w:p>
    <w:p w14:paraId="50DE1460">
      <w:pPr>
        <w:spacing w:line="580" w:lineRule="exact"/>
        <w:ind w:firstLine="643" w:firstLineChars="200"/>
        <w:rPr>
          <w:rStyle w:val="9"/>
          <w:rFonts w:hint="eastAsia"/>
          <w:sz w:val="32"/>
          <w:szCs w:val="32"/>
        </w:rPr>
      </w:pPr>
      <w:r>
        <w:rPr>
          <w:rStyle w:val="9"/>
          <w:rFonts w:hint="eastAsia"/>
          <w:b/>
          <w:bCs/>
          <w:sz w:val="32"/>
          <w:szCs w:val="32"/>
        </w:rPr>
        <w:t>第七条</w:t>
      </w:r>
      <w:r>
        <w:rPr>
          <w:rFonts w:hint="eastAsia" w:ascii="仿宋" w:hAnsi="仿宋" w:cs="仿宋"/>
          <w:sz w:val="32"/>
          <w:szCs w:val="32"/>
        </w:rPr>
        <w:t xml:space="preserve">  </w:t>
      </w:r>
      <w:r>
        <w:rPr>
          <w:rStyle w:val="9"/>
          <w:rFonts w:hint="eastAsia"/>
          <w:sz w:val="32"/>
          <w:szCs w:val="32"/>
        </w:rPr>
        <w:t>桌面有他人涂写的与考试内容有关的文字、公式和图表等，考试开始前应向监考人员报告。</w:t>
      </w:r>
    </w:p>
    <w:p w14:paraId="14A8DC4C">
      <w:pPr>
        <w:spacing w:line="580" w:lineRule="exact"/>
        <w:ind w:firstLine="643" w:firstLineChars="200"/>
        <w:rPr>
          <w:rStyle w:val="9"/>
          <w:rFonts w:hint="eastAsia"/>
          <w:sz w:val="32"/>
          <w:szCs w:val="32"/>
        </w:rPr>
      </w:pPr>
      <w:r>
        <w:rPr>
          <w:rStyle w:val="9"/>
          <w:rFonts w:hint="eastAsia"/>
          <w:b/>
          <w:bCs/>
          <w:sz w:val="32"/>
          <w:szCs w:val="32"/>
        </w:rPr>
        <w:t>第八条</w:t>
      </w:r>
      <w:r>
        <w:rPr>
          <w:rFonts w:hint="eastAsia" w:ascii="仿宋" w:hAnsi="仿宋" w:cs="仿宋"/>
          <w:sz w:val="32"/>
          <w:szCs w:val="32"/>
        </w:rPr>
        <w:t xml:space="preserve">  </w:t>
      </w:r>
      <w:r>
        <w:rPr>
          <w:rStyle w:val="9"/>
          <w:rFonts w:hint="eastAsia"/>
          <w:sz w:val="32"/>
          <w:szCs w:val="32"/>
        </w:rPr>
        <w:t>考生应在规定时间内独立完成答卷，考试中不能旁窥、交头接耳、互打暗号或者手势等。</w:t>
      </w:r>
    </w:p>
    <w:p w14:paraId="18785BF1">
      <w:pPr>
        <w:spacing w:line="580" w:lineRule="exact"/>
        <w:ind w:firstLine="643" w:firstLineChars="200"/>
        <w:rPr>
          <w:rFonts w:hint="eastAsia" w:ascii="仿宋" w:hAnsi="仿宋" w:cs="仿宋"/>
          <w:sz w:val="32"/>
          <w:szCs w:val="32"/>
        </w:rPr>
      </w:pPr>
      <w:r>
        <w:rPr>
          <w:rStyle w:val="9"/>
          <w:rFonts w:hint="eastAsia"/>
          <w:b/>
          <w:bCs/>
          <w:sz w:val="32"/>
          <w:szCs w:val="32"/>
        </w:rPr>
        <w:t>第九条</w:t>
      </w:r>
      <w:r>
        <w:rPr>
          <w:rFonts w:hint="eastAsia" w:ascii="仿宋" w:hAnsi="仿宋" w:cs="仿宋"/>
          <w:sz w:val="32"/>
          <w:szCs w:val="32"/>
        </w:rPr>
        <w:t xml:space="preserve">  </w:t>
      </w:r>
      <w:r>
        <w:rPr>
          <w:rStyle w:val="9"/>
          <w:rFonts w:hint="eastAsia"/>
          <w:sz w:val="32"/>
          <w:szCs w:val="32"/>
        </w:rPr>
        <w:t>考生考试过程中，未经监考人员允许，不得借用或借给他人考试用具。</w:t>
      </w:r>
    </w:p>
    <w:p w14:paraId="01A82B44">
      <w:pPr>
        <w:spacing w:line="580" w:lineRule="exact"/>
        <w:ind w:firstLine="643" w:firstLineChars="200"/>
        <w:rPr>
          <w:rFonts w:hint="eastAsia" w:ascii="仿宋" w:hAnsi="仿宋" w:cs="仿宋"/>
          <w:sz w:val="32"/>
          <w:szCs w:val="32"/>
        </w:rPr>
      </w:pPr>
      <w:r>
        <w:rPr>
          <w:rStyle w:val="9"/>
          <w:rFonts w:hint="eastAsia"/>
          <w:b/>
          <w:bCs/>
          <w:sz w:val="32"/>
          <w:szCs w:val="32"/>
        </w:rPr>
        <w:t>第十条</w:t>
      </w:r>
      <w:r>
        <w:rPr>
          <w:rFonts w:hint="eastAsia" w:ascii="仿宋" w:hAnsi="仿宋" w:cs="仿宋"/>
          <w:sz w:val="32"/>
          <w:szCs w:val="32"/>
        </w:rPr>
        <w:t xml:space="preserve">  </w:t>
      </w:r>
      <w:r>
        <w:rPr>
          <w:rStyle w:val="9"/>
          <w:rFonts w:hint="eastAsia"/>
          <w:sz w:val="32"/>
          <w:szCs w:val="32"/>
        </w:rPr>
        <w:t>考生不得在试卷规定以外的地方书写姓名、考号或以其他方式在答卷上标记信息，不得用规定以外的笔或纸答题。</w:t>
      </w:r>
    </w:p>
    <w:p w14:paraId="5988C643">
      <w:pPr>
        <w:spacing w:line="580" w:lineRule="exact"/>
        <w:ind w:firstLine="643" w:firstLineChars="200"/>
        <w:rPr>
          <w:rFonts w:hint="eastAsia" w:ascii="仿宋" w:hAnsi="仿宋" w:cs="仿宋"/>
          <w:sz w:val="32"/>
          <w:szCs w:val="32"/>
        </w:rPr>
      </w:pPr>
      <w:r>
        <w:rPr>
          <w:rStyle w:val="9"/>
          <w:rFonts w:hint="eastAsia"/>
          <w:b/>
          <w:bCs/>
          <w:sz w:val="32"/>
          <w:szCs w:val="32"/>
        </w:rPr>
        <w:t>第十一条</w:t>
      </w:r>
      <w:r>
        <w:rPr>
          <w:rFonts w:hint="eastAsia" w:ascii="仿宋" w:hAnsi="仿宋" w:cs="仿宋"/>
          <w:sz w:val="32"/>
          <w:szCs w:val="32"/>
        </w:rPr>
        <w:t xml:space="preserve">  </w:t>
      </w:r>
      <w:r>
        <w:rPr>
          <w:rStyle w:val="9"/>
          <w:rFonts w:hint="eastAsia"/>
          <w:sz w:val="32"/>
          <w:szCs w:val="32"/>
        </w:rPr>
        <w:t>考生不得有替考、偷看、夹带、抄袭、传递、伪造校园卡、拆分试卷、故意销毁试卷或考试材料、在试卷上标示、可以在观看到的地方放有翻开的与考试有关的资料等行为。</w:t>
      </w:r>
    </w:p>
    <w:p w14:paraId="4187F340">
      <w:pPr>
        <w:spacing w:line="580" w:lineRule="exact"/>
        <w:ind w:firstLine="643" w:firstLineChars="200"/>
        <w:rPr>
          <w:rFonts w:hint="eastAsia" w:ascii="仿宋" w:hAnsi="仿宋" w:cs="仿宋"/>
          <w:sz w:val="32"/>
          <w:szCs w:val="32"/>
        </w:rPr>
      </w:pPr>
      <w:r>
        <w:rPr>
          <w:rStyle w:val="9"/>
          <w:rFonts w:hint="eastAsia"/>
          <w:b/>
          <w:bCs/>
          <w:sz w:val="32"/>
          <w:szCs w:val="32"/>
        </w:rPr>
        <w:t>第十二条</w:t>
      </w:r>
      <w:r>
        <w:rPr>
          <w:rFonts w:hint="eastAsia" w:ascii="仿宋" w:hAnsi="仿宋" w:cs="仿宋"/>
          <w:sz w:val="32"/>
          <w:szCs w:val="32"/>
        </w:rPr>
        <w:t xml:space="preserve">  </w:t>
      </w:r>
      <w:r>
        <w:rPr>
          <w:rStyle w:val="9"/>
          <w:rFonts w:hint="eastAsia"/>
          <w:sz w:val="32"/>
          <w:szCs w:val="32"/>
        </w:rPr>
        <w:t>考生提前交卷，应立即退出考场，不得在考场内滞留或在考场附近喧哗，不得实施其他影响考场秩序行为。</w:t>
      </w:r>
    </w:p>
    <w:p w14:paraId="6A0D983C">
      <w:pPr>
        <w:spacing w:line="580" w:lineRule="exact"/>
        <w:ind w:firstLine="643" w:firstLineChars="200"/>
        <w:rPr>
          <w:rStyle w:val="9"/>
          <w:rFonts w:hint="eastAsia"/>
          <w:sz w:val="32"/>
          <w:szCs w:val="32"/>
        </w:rPr>
      </w:pPr>
      <w:r>
        <w:rPr>
          <w:rStyle w:val="9"/>
          <w:rFonts w:hint="eastAsia"/>
          <w:b/>
          <w:bCs/>
          <w:sz w:val="32"/>
          <w:szCs w:val="32"/>
        </w:rPr>
        <w:t>第十三条</w:t>
      </w:r>
      <w:r>
        <w:rPr>
          <w:rFonts w:hint="eastAsia" w:ascii="仿宋" w:hAnsi="仿宋" w:cs="仿宋"/>
          <w:sz w:val="32"/>
          <w:szCs w:val="32"/>
        </w:rPr>
        <w:t xml:space="preserve">  </w:t>
      </w:r>
      <w:r>
        <w:rPr>
          <w:rStyle w:val="9"/>
          <w:rFonts w:hint="eastAsia"/>
          <w:sz w:val="32"/>
          <w:szCs w:val="32"/>
        </w:rPr>
        <w:t>考试结束信号发出后，考生应立即停止答卷，并将试卷和草稿纸叠放在自己的桌面上，等待监考教师收卷，待试卷清点无误后，学生方可离开考场。考生不得私自将试卷、答卷（含答题卡、答题纸）、草稿纸等考试用纸带出考场。</w:t>
      </w:r>
    </w:p>
    <w:p w14:paraId="78903BEC">
      <w:pPr>
        <w:spacing w:line="580" w:lineRule="exact"/>
        <w:ind w:firstLine="643" w:firstLineChars="200"/>
        <w:rPr>
          <w:rStyle w:val="9"/>
          <w:rFonts w:hint="eastAsia"/>
          <w:sz w:val="32"/>
          <w:szCs w:val="32"/>
        </w:rPr>
      </w:pPr>
      <w:r>
        <w:rPr>
          <w:rStyle w:val="9"/>
          <w:rFonts w:hint="eastAsia"/>
          <w:b/>
          <w:bCs/>
          <w:sz w:val="32"/>
          <w:szCs w:val="32"/>
        </w:rPr>
        <w:t>第十四条</w:t>
      </w:r>
      <w:r>
        <w:rPr>
          <w:rFonts w:hint="eastAsia" w:ascii="仿宋" w:hAnsi="仿宋" w:cs="仿宋"/>
          <w:sz w:val="32"/>
          <w:szCs w:val="32"/>
        </w:rPr>
        <w:t xml:space="preserve">  </w:t>
      </w:r>
      <w:r>
        <w:rPr>
          <w:rStyle w:val="9"/>
          <w:rFonts w:hint="eastAsia"/>
          <w:sz w:val="32"/>
          <w:szCs w:val="32"/>
        </w:rPr>
        <w:t>考生违反以上规则，根据《河北工业大学学生考试违规处理实施细则（试行）》（河北工大〔2017〕257号）将给予相应的学籍及纪律处分。</w:t>
      </w:r>
    </w:p>
    <w:p w14:paraId="6EB142CF">
      <w:pPr>
        <w:pStyle w:val="8"/>
        <w:ind w:firstLine="560"/>
        <w:rPr>
          <w:rStyle w:val="9"/>
          <w:rFonts w:hint="eastAsia"/>
          <w:kern w:val="2"/>
          <w:sz w:val="32"/>
          <w:szCs w:val="32"/>
          <w:lang w:val="en-US" w:eastAsia="zh-CN" w:bidi="ar-SA"/>
        </w:rPr>
      </w:pPr>
      <w:r>
        <w:rPr>
          <w:rStyle w:val="9"/>
          <w:rFonts w:hint="eastAsia"/>
          <w:b/>
          <w:bCs/>
          <w:kern w:val="2"/>
          <w:sz w:val="32"/>
          <w:szCs w:val="32"/>
          <w:lang w:val="en-US" w:eastAsia="zh-CN" w:bidi="ar-SA"/>
        </w:rPr>
        <w:t xml:space="preserve">第十五条 </w:t>
      </w:r>
      <w:r>
        <w:rPr>
          <w:rFonts w:hint="eastAsia"/>
          <w:color w:val="auto"/>
          <w:highlight w:val="none"/>
        </w:rPr>
        <w:t xml:space="preserve"> </w:t>
      </w:r>
      <w:r>
        <w:rPr>
          <w:rStyle w:val="9"/>
          <w:rFonts w:hint="eastAsia"/>
          <w:kern w:val="2"/>
          <w:sz w:val="32"/>
          <w:szCs w:val="32"/>
          <w:lang w:val="en-US" w:eastAsia="zh-CN" w:bidi="ar-SA"/>
        </w:rPr>
        <w:t>本规定自公布之日起执行，原《河北工业大学考场规则》（校政字〔2014〕251号）文件废止。</w:t>
      </w:r>
    </w:p>
    <w:p w14:paraId="06F77320">
      <w:pPr>
        <w:ind w:firstLine="643" w:firstLineChars="200"/>
        <w:rPr>
          <w:rStyle w:val="9"/>
          <w:rFonts w:hint="eastAsia"/>
          <w:kern w:val="2"/>
          <w:sz w:val="32"/>
          <w:szCs w:val="32"/>
          <w:lang w:val="en-US" w:eastAsia="zh-CN" w:bidi="ar-SA"/>
        </w:rPr>
      </w:pPr>
      <w:r>
        <w:rPr>
          <w:rStyle w:val="9"/>
          <w:rFonts w:hint="eastAsia"/>
          <w:b/>
          <w:bCs/>
          <w:kern w:val="2"/>
          <w:sz w:val="32"/>
          <w:szCs w:val="32"/>
          <w:lang w:val="en-US" w:eastAsia="zh-CN" w:bidi="ar-SA"/>
        </w:rPr>
        <w:t xml:space="preserve">第十六条 </w:t>
      </w:r>
      <w:r>
        <w:rPr>
          <w:rFonts w:hint="eastAsia"/>
          <w:color w:val="auto"/>
          <w:highlight w:val="none"/>
        </w:rPr>
        <w:t xml:space="preserve"> </w:t>
      </w:r>
      <w:r>
        <w:rPr>
          <w:rStyle w:val="9"/>
          <w:rFonts w:hint="eastAsia"/>
          <w:kern w:val="2"/>
          <w:sz w:val="32"/>
          <w:szCs w:val="32"/>
          <w:lang w:val="en-US" w:eastAsia="zh-CN" w:bidi="ar-SA"/>
        </w:rPr>
        <w:t>本规定适用于本科教学，由本科生院负责解释。</w:t>
      </w:r>
    </w:p>
    <w:p w14:paraId="0BDADA14">
      <w:pPr>
        <w:spacing w:line="580" w:lineRule="exact"/>
        <w:ind w:firstLine="640" w:firstLineChars="200"/>
        <w:rPr>
          <w:rStyle w:val="9"/>
          <w:rFonts w:hint="eastAsia"/>
          <w:sz w:val="32"/>
          <w:szCs w:val="32"/>
        </w:rPr>
      </w:pPr>
    </w:p>
    <w:p w14:paraId="45147675">
      <w:pPr>
        <w:spacing w:line="580" w:lineRule="exact"/>
        <w:ind w:firstLine="640" w:firstLineChars="200"/>
        <w:rPr>
          <w:rStyle w:val="9"/>
          <w:rFonts w:hint="eastAsia"/>
          <w:sz w:val="32"/>
          <w:szCs w:val="32"/>
        </w:rPr>
      </w:pPr>
    </w:p>
    <w:sectPr>
      <w:pgSz w:w="11906" w:h="16838"/>
      <w:pgMar w:top="2155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大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ZiZDk3Yzc3Y2NjNThhYWNlNmE4YThmYjI4YzQ4ZmMifQ=="/>
  </w:docVars>
  <w:rsids>
    <w:rsidRoot w:val="007F41C8"/>
    <w:rsid w:val="000118D4"/>
    <w:rsid w:val="0001714D"/>
    <w:rsid w:val="00024E32"/>
    <w:rsid w:val="001465C7"/>
    <w:rsid w:val="00151D90"/>
    <w:rsid w:val="0035716E"/>
    <w:rsid w:val="003F276E"/>
    <w:rsid w:val="00453F64"/>
    <w:rsid w:val="005E2423"/>
    <w:rsid w:val="006C7C37"/>
    <w:rsid w:val="007439FB"/>
    <w:rsid w:val="007F41C8"/>
    <w:rsid w:val="008523EC"/>
    <w:rsid w:val="008E5670"/>
    <w:rsid w:val="00912E8A"/>
    <w:rsid w:val="00A36FDB"/>
    <w:rsid w:val="00D3700E"/>
    <w:rsid w:val="00DE3861"/>
    <w:rsid w:val="00EE74C3"/>
    <w:rsid w:val="00F11054"/>
    <w:rsid w:val="00F641A9"/>
    <w:rsid w:val="03346C50"/>
    <w:rsid w:val="1FB10B7B"/>
    <w:rsid w:val="2839723F"/>
    <w:rsid w:val="34607289"/>
    <w:rsid w:val="4B5967F5"/>
    <w:rsid w:val="599951AB"/>
    <w:rsid w:val="77311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4-正文"/>
    <w:basedOn w:val="1"/>
    <w:link w:val="9"/>
    <w:qFormat/>
    <w:uiPriority w:val="0"/>
    <w:pPr>
      <w:spacing w:line="480" w:lineRule="exact"/>
      <w:ind w:firstLine="200" w:firstLineChars="200"/>
    </w:pPr>
    <w:rPr>
      <w:rFonts w:ascii="仿宋" w:hAnsi="仿宋" w:eastAsia="仿宋_GB2312" w:cs="仿宋"/>
      <w:sz w:val="28"/>
      <w:szCs w:val="28"/>
    </w:rPr>
  </w:style>
  <w:style w:type="character" w:customStyle="1" w:styleId="9">
    <w:name w:val="4-正文 字符"/>
    <w:basedOn w:val="5"/>
    <w:link w:val="8"/>
    <w:qFormat/>
    <w:uiPriority w:val="0"/>
    <w:rPr>
      <w:rFonts w:ascii="仿宋" w:hAnsi="仿宋" w:eastAsia="仿宋_GB2312" w:cs="仿宋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1045</Words>
  <Characters>1067</Characters>
  <Lines>7</Lines>
  <Paragraphs>2</Paragraphs>
  <TotalTime>6</TotalTime>
  <ScaleCrop>false</ScaleCrop>
  <LinksUpToDate>false</LinksUpToDate>
  <CharactersWithSpaces>1139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2024-10-09T06:05:00Z</dcterms:created>
  <dc:creator>雪毅 赵</dc:creator>
  <cp:lastModifiedBy>韩永</cp:lastModifiedBy>
  <dcterms:modified xsi:type="dcterms:W3CDTF">2024-10-26T08:16:55Z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C830308A0AE24D86A9434D411BEF072A_13</vt:lpwstr>
  </property>
</Properties>
</file>